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A5130" w14:textId="6B897737" w:rsidR="004141DD" w:rsidRPr="00CE0424" w:rsidRDefault="004141DD" w:rsidP="004141DD">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R2-1</w:t>
      </w:r>
      <w:r>
        <w:rPr>
          <w:sz w:val="32"/>
          <w:szCs w:val="32"/>
        </w:rPr>
        <w:t>6</w:t>
      </w:r>
      <w:r w:rsidR="008542B3" w:rsidRPr="008542B3">
        <w:rPr>
          <w:sz w:val="32"/>
          <w:szCs w:val="32"/>
        </w:rPr>
        <w:t>5543</w:t>
      </w:r>
    </w:p>
    <w:p w14:paraId="3AC96DDD" w14:textId="77777777" w:rsidR="004141DD" w:rsidRDefault="004141DD" w:rsidP="004141DD">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5C887F71" w14:textId="77777777" w:rsidR="004141DD" w:rsidRPr="005E12C3" w:rsidRDefault="004141DD" w:rsidP="004141DD">
      <w:pPr>
        <w:tabs>
          <w:tab w:val="left" w:pos="1701"/>
          <w:tab w:val="right" w:pos="9639"/>
        </w:tabs>
        <w:rPr>
          <w:b/>
          <w:sz w:val="24"/>
          <w:lang w:val="en-US"/>
        </w:rPr>
      </w:pPr>
    </w:p>
    <w:p w14:paraId="7B8DE8D0" w14:textId="320E46F3"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8542B3">
        <w:rPr>
          <w:b/>
          <w:sz w:val="22"/>
          <w:szCs w:val="22"/>
          <w:lang w:val="en-US"/>
        </w:rPr>
        <w:t>9.4.3.4</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77777777"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Pr="00A57CE5">
        <w:rPr>
          <w:b/>
          <w:sz w:val="22"/>
          <w:szCs w:val="22"/>
        </w:rPr>
        <w:t>Security in NR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1CDE6020" w14:textId="77777777" w:rsidR="004141DD" w:rsidRDefault="004141DD" w:rsidP="004141DD">
      <w:pPr>
        <w:rPr>
          <w:lang w:val="en-US"/>
        </w:rPr>
      </w:pPr>
      <w:r>
        <w:rPr>
          <w:lang w:val="en-US"/>
        </w:rPr>
        <w:t>The following text has been captured in TR 38.913 v4.0 section 10.11 regarding security requirements for next gen systems:</w:t>
      </w:r>
    </w:p>
    <w:p w14:paraId="1A1A628D" w14:textId="77777777" w:rsidR="004141DD" w:rsidRPr="002B1D1A" w:rsidRDefault="004141DD" w:rsidP="004141DD">
      <w:pPr>
        <w:rPr>
          <w:rFonts w:eastAsia="SimSun"/>
          <w:i/>
          <w:lang w:val="en-US"/>
        </w:rPr>
      </w:pPr>
      <w:r w:rsidRPr="002B1D1A">
        <w:rPr>
          <w:rStyle w:val="IvDbodytextChar"/>
          <w:i/>
        </w:rPr>
        <w:t>“</w:t>
      </w:r>
      <w:r w:rsidRPr="002B1D1A">
        <w:rPr>
          <w:rFonts w:eastAsia="SimSun"/>
          <w:i/>
          <w:lang w:val="en-US"/>
        </w:rPr>
        <w:t xml:space="preserve">The RAN design for the Next Generation Radio Access Technologies shall ensure support for integrity and confidentiality protection of radio </w:t>
      </w:r>
      <w:proofErr w:type="spellStart"/>
      <w:r w:rsidRPr="002B1D1A">
        <w:rPr>
          <w:rFonts w:eastAsia="SimSun"/>
          <w:i/>
          <w:lang w:val="en-US"/>
        </w:rPr>
        <w:t>signalling</w:t>
      </w:r>
      <w:proofErr w:type="spellEnd"/>
      <w:r w:rsidRPr="002B1D1A">
        <w:rPr>
          <w:rFonts w:eastAsia="SimSun"/>
          <w:i/>
          <w:lang w:val="en-US"/>
        </w:rPr>
        <w:t xml:space="preserve"> messages, including messages between RAN and Core network nodes.</w:t>
      </w:r>
    </w:p>
    <w:p w14:paraId="0143742C"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14:paraId="13CC7143"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support for the allocation and use of identities to provide user privacy, e.g. reduce the need for sending any permanent identities in the clear.</w:t>
      </w:r>
    </w:p>
    <w:p w14:paraId="2521D070" w14:textId="77777777" w:rsidR="004141DD" w:rsidRPr="002B1D1A" w:rsidRDefault="004141DD" w:rsidP="004141DD">
      <w:pPr>
        <w:rPr>
          <w:rFonts w:eastAsia="SimSun"/>
          <w:i/>
          <w:lang w:val="en-US"/>
        </w:rPr>
      </w:pPr>
      <w:r w:rsidRPr="002B1D1A">
        <w:rPr>
          <w:rFonts w:eastAsia="SimSun"/>
          <w:i/>
          <w:lang w:val="en-US"/>
        </w:rPr>
        <w:t>The RAN design for the Next Generation Radio Access Technologies shall ensure the efficient establishment of RAN security mechanisms.</w:t>
      </w:r>
    </w:p>
    <w:p w14:paraId="1D462767" w14:textId="77777777" w:rsidR="004141DD" w:rsidRPr="002B1D1A" w:rsidRDefault="004141DD" w:rsidP="004141DD">
      <w:pPr>
        <w:rPr>
          <w:rFonts w:eastAsiaTheme="minorEastAsia"/>
          <w:i/>
          <w:lang w:val="en-US"/>
        </w:rPr>
      </w:pPr>
      <w:r w:rsidRPr="002B1D1A">
        <w:rPr>
          <w:rFonts w:eastAsia="SimSun"/>
          <w:i/>
          <w:lang w:val="en-US"/>
        </w:rPr>
        <w:t>The RAN design for the Next Generation Radio Access Technologies shall ensure resilience against jamming.</w:t>
      </w:r>
    </w:p>
    <w:p w14:paraId="276259EC" w14:textId="77777777" w:rsidR="004141DD" w:rsidRPr="002B1D1A" w:rsidRDefault="004141DD" w:rsidP="004141DD">
      <w:pPr>
        <w:pStyle w:val="NO"/>
        <w:rPr>
          <w:rFonts w:eastAsiaTheme="minorEastAsia"/>
          <w:i/>
          <w:lang w:val="en-US" w:eastAsia="zh-CN"/>
        </w:rPr>
      </w:pPr>
      <w:r w:rsidRPr="002B1D1A">
        <w:rPr>
          <w:i/>
          <w:lang w:eastAsia="ja-JP"/>
        </w:rPr>
        <w:t>NOTE:</w:t>
      </w:r>
      <w:r w:rsidRPr="002B1D1A">
        <w:rPr>
          <w:i/>
          <w:lang w:eastAsia="ja-JP"/>
        </w:rPr>
        <w:tab/>
        <w:t xml:space="preserve">Security and Privacy-related system requirements are reflected in </w:t>
      </w:r>
      <w:r w:rsidRPr="002B1D1A">
        <w:rPr>
          <w:rFonts w:eastAsiaTheme="minorEastAsia" w:hint="eastAsia"/>
          <w:i/>
          <w:lang w:eastAsia="zh-CN"/>
        </w:rPr>
        <w:t>[17]</w:t>
      </w:r>
      <w:r w:rsidRPr="002B1D1A">
        <w:rPr>
          <w:i/>
          <w:lang w:eastAsia="ja-JP"/>
        </w:rPr>
        <w:t>. This TR includes security areas on "RAN security" and "Privacy security", which is a possible source of security and privacy related requirements for the Radio Access.”</w:t>
      </w:r>
    </w:p>
    <w:p w14:paraId="0320771C" w14:textId="77777777" w:rsidR="004141DD" w:rsidRPr="00A57CE5" w:rsidRDefault="004141DD" w:rsidP="004141DD">
      <w:pPr>
        <w:pStyle w:val="EX"/>
        <w:rPr>
          <w:rFonts w:eastAsiaTheme="minorEastAsia"/>
          <w:i/>
          <w:lang w:eastAsia="zh-CN"/>
        </w:rPr>
      </w:pPr>
      <w:r w:rsidRPr="00A57CE5">
        <w:rPr>
          <w:rFonts w:eastAsiaTheme="minorEastAsia" w:hint="eastAsia"/>
          <w:i/>
          <w:lang w:eastAsia="zh-CN"/>
        </w:rPr>
        <w:t>[17]</w:t>
      </w:r>
      <w:r w:rsidRPr="00A57CE5">
        <w:rPr>
          <w:rFonts w:eastAsiaTheme="minorEastAsia" w:hint="eastAsia"/>
          <w:i/>
          <w:lang w:eastAsia="zh-CN"/>
        </w:rPr>
        <w:tab/>
      </w:r>
      <w:r w:rsidRPr="00A57CE5">
        <w:rPr>
          <w:i/>
          <w:lang w:eastAsia="zh-CN"/>
        </w:rPr>
        <w:t>3GPP T</w:t>
      </w:r>
      <w:r w:rsidRPr="00A57CE5">
        <w:rPr>
          <w:rFonts w:eastAsiaTheme="minorEastAsia" w:hint="eastAsia"/>
          <w:i/>
          <w:lang w:eastAsia="zh-CN"/>
        </w:rPr>
        <w:t>R</w:t>
      </w:r>
      <w:r w:rsidRPr="00A57CE5">
        <w:rPr>
          <w:i/>
          <w:lang w:eastAsia="zh-CN"/>
        </w:rPr>
        <w:t xml:space="preserve"> 33.</w:t>
      </w:r>
      <w:r w:rsidRPr="00A57CE5">
        <w:rPr>
          <w:rFonts w:eastAsiaTheme="minorEastAsia" w:hint="eastAsia"/>
          <w:i/>
          <w:lang w:eastAsia="zh-CN"/>
        </w:rPr>
        <w:t>899:</w:t>
      </w:r>
      <w:r w:rsidRPr="00A57CE5">
        <w:rPr>
          <w:i/>
          <w:lang w:eastAsia="ja-JP"/>
        </w:rPr>
        <w:t xml:space="preserve"> "Study on the security aspects of the next generation system"</w:t>
      </w:r>
      <w:r w:rsidRPr="00A57CE5">
        <w:rPr>
          <w:rFonts w:eastAsiaTheme="minorEastAsia" w:hint="eastAsia"/>
          <w:i/>
          <w:lang w:eastAsia="zh-CN"/>
        </w:rPr>
        <w:t>.</w:t>
      </w:r>
    </w:p>
    <w:p w14:paraId="0F862A21" w14:textId="77777777" w:rsidR="004141DD" w:rsidRDefault="004141DD" w:rsidP="004141DD"/>
    <w:p w14:paraId="40A328D5" w14:textId="234FD56C" w:rsidR="004141DD" w:rsidRPr="00214AED" w:rsidRDefault="004141DD" w:rsidP="004141DD">
      <w:r>
        <w:t xml:space="preserve">Reflecting on the requirements above the majority of them is currently supported in LTE (e.g. </w:t>
      </w:r>
      <w:r w:rsidRPr="00E727DD">
        <w:rPr>
          <w:rFonts w:cs="Arial"/>
        </w:rPr>
        <w:t xml:space="preserve">integrity/confidentially protection, user privacy). The potential difference could be that LTE currently does not have any </w:t>
      </w:r>
      <w:r w:rsidRPr="00214AED">
        <w:rPr>
          <w:rFonts w:cs="Arial"/>
        </w:rPr>
        <w:t>explicit resilience against network jamming and does not support integrity of UP</w:t>
      </w:r>
      <w:r w:rsidR="00707CE9" w:rsidRPr="00214AED">
        <w:rPr>
          <w:rFonts w:cs="Arial"/>
        </w:rPr>
        <w:t xml:space="preserve"> traffic other than for </w:t>
      </w:r>
      <w:r w:rsidR="00707CE9" w:rsidRPr="00214AED">
        <w:t>relays.</w:t>
      </w:r>
    </w:p>
    <w:p w14:paraId="765EE51D" w14:textId="77777777" w:rsidR="00707CE9" w:rsidRPr="00926789" w:rsidRDefault="00707CE9" w:rsidP="004141DD"/>
    <w:p w14:paraId="4E62549A" w14:textId="77777777" w:rsidR="004141DD" w:rsidRPr="00214AED" w:rsidRDefault="004141DD" w:rsidP="004141DD">
      <w:pPr>
        <w:rPr>
          <w:rFonts w:cs="Arial"/>
        </w:rPr>
      </w:pPr>
      <w:r w:rsidRPr="00214AED">
        <w:t>In addition</w:t>
      </w:r>
      <w:r w:rsidRPr="00214AED">
        <w:rPr>
          <w:rFonts w:cs="Arial"/>
        </w:rPr>
        <w:t xml:space="preserve"> to the explicit security requirements above there is also other requirement in 38.913 which may have an impact on the NR security and should therefore be studied:</w:t>
      </w:r>
    </w:p>
    <w:p w14:paraId="2D54693E" w14:textId="77777777" w:rsidR="004141DD" w:rsidRPr="00214AED" w:rsidRDefault="004141DD" w:rsidP="005E1A62">
      <w:pPr>
        <w:pStyle w:val="ListParagraph"/>
        <w:numPr>
          <w:ilvl w:val="0"/>
          <w:numId w:val="13"/>
        </w:numPr>
        <w:rPr>
          <w:rFonts w:ascii="Arial" w:hAnsi="Arial" w:cs="Arial"/>
          <w:sz w:val="20"/>
          <w:szCs w:val="20"/>
        </w:rPr>
      </w:pPr>
      <w:r w:rsidRPr="00214AED">
        <w:rPr>
          <w:rFonts w:ascii="Arial" w:hAnsi="Arial" w:cs="Arial"/>
          <w:sz w:val="20"/>
          <w:szCs w:val="20"/>
        </w:rPr>
        <w:t>Solutions to allow more architecture deployment flexibility (required in 38.913) such as centralized security termination</w:t>
      </w:r>
    </w:p>
    <w:p w14:paraId="1A564C70" w14:textId="77777777" w:rsidR="004141DD" w:rsidRPr="00E727DD" w:rsidRDefault="004141DD" w:rsidP="005E1A62">
      <w:pPr>
        <w:pStyle w:val="ListParagraph"/>
        <w:numPr>
          <w:ilvl w:val="0"/>
          <w:numId w:val="13"/>
        </w:numPr>
        <w:rPr>
          <w:rFonts w:ascii="Arial" w:hAnsi="Arial" w:cs="Arial"/>
          <w:sz w:val="20"/>
          <w:szCs w:val="20"/>
        </w:rPr>
      </w:pPr>
      <w:r w:rsidRPr="00214AED">
        <w:rPr>
          <w:rFonts w:ascii="Arial" w:hAnsi="Arial" w:cs="Arial"/>
          <w:sz w:val="20"/>
          <w:szCs w:val="20"/>
        </w:rPr>
        <w:t>Enhancements</w:t>
      </w:r>
      <w:r w:rsidRPr="00E727DD">
        <w:rPr>
          <w:rFonts w:ascii="Arial" w:hAnsi="Arial" w:cs="Arial"/>
          <w:sz w:val="20"/>
          <w:szCs w:val="20"/>
        </w:rPr>
        <w:t xml:space="preserve"> to security to support the targeting zero ms interruption time at mobility (required in 38.913)</w:t>
      </w:r>
    </w:p>
    <w:p w14:paraId="7BBF2127" w14:textId="77777777" w:rsidR="004141DD" w:rsidRPr="00E727DD" w:rsidRDefault="004141DD" w:rsidP="005E1A62">
      <w:pPr>
        <w:pStyle w:val="ListParagraph"/>
        <w:numPr>
          <w:ilvl w:val="0"/>
          <w:numId w:val="13"/>
        </w:numPr>
        <w:rPr>
          <w:rFonts w:ascii="Arial" w:hAnsi="Arial" w:cs="Arial"/>
          <w:sz w:val="20"/>
          <w:szCs w:val="20"/>
        </w:rPr>
      </w:pPr>
      <w:r w:rsidRPr="00E727DD">
        <w:rPr>
          <w:rFonts w:ascii="Arial" w:hAnsi="Arial" w:cs="Arial"/>
          <w:sz w:val="20"/>
          <w:szCs w:val="20"/>
        </w:rPr>
        <w:t>Solution to further improve UE state transitions down to below 10 ms between inactive and active state (required in 38.913)</w:t>
      </w:r>
    </w:p>
    <w:p w14:paraId="6E67C568" w14:textId="77777777" w:rsidR="004141DD" w:rsidRDefault="004141DD" w:rsidP="005E1A62">
      <w:pPr>
        <w:pStyle w:val="ListParagraph"/>
        <w:numPr>
          <w:ilvl w:val="0"/>
          <w:numId w:val="13"/>
        </w:numPr>
        <w:rPr>
          <w:rFonts w:ascii="Arial" w:hAnsi="Arial" w:cs="Arial"/>
          <w:sz w:val="20"/>
          <w:szCs w:val="20"/>
        </w:rPr>
      </w:pPr>
      <w:r w:rsidRPr="00E727DD">
        <w:rPr>
          <w:rFonts w:ascii="Arial" w:hAnsi="Arial" w:cs="Arial"/>
          <w:sz w:val="20"/>
          <w:szCs w:val="20"/>
        </w:rPr>
        <w:t>Support for tight RAN level inter-working between NR and LTE (required in 38.913)</w:t>
      </w:r>
    </w:p>
    <w:p w14:paraId="6DB4A3FE" w14:textId="77777777" w:rsidR="00707CE9" w:rsidRDefault="00707CE9" w:rsidP="00707CE9">
      <w:pPr>
        <w:rPr>
          <w:rFonts w:cs="Arial"/>
        </w:rPr>
      </w:pPr>
    </w:p>
    <w:p w14:paraId="78BC6A6A" w14:textId="05E49EE1" w:rsidR="00707CE9" w:rsidRDefault="00707CE9" w:rsidP="00707CE9">
      <w:pPr>
        <w:rPr>
          <w:rFonts w:cs="Arial"/>
        </w:rPr>
      </w:pPr>
      <w:r w:rsidRPr="00214AED">
        <w:rPr>
          <w:rFonts w:cs="Arial"/>
        </w:rPr>
        <w:t>This contribution is discussing the requirements above and proposes to send and LS to SA3 (CC: SA2) in order to initiate the discussion on NR security.</w:t>
      </w:r>
    </w:p>
    <w:p w14:paraId="6F4B6276" w14:textId="77777777" w:rsidR="00707CE9" w:rsidRPr="00707CE9" w:rsidRDefault="00707CE9" w:rsidP="00707CE9">
      <w:pPr>
        <w:rPr>
          <w:rFonts w:cs="Arial"/>
        </w:rPr>
      </w:pPr>
    </w:p>
    <w:p w14:paraId="1E0D2ABB" w14:textId="77777777" w:rsidR="004141DD" w:rsidRDefault="004141DD" w:rsidP="004141DD">
      <w:pPr>
        <w:pStyle w:val="Heading1"/>
      </w:pPr>
      <w:r>
        <w:t>Discussion</w:t>
      </w:r>
    </w:p>
    <w:p w14:paraId="7A2D1CD3" w14:textId="34E54306" w:rsidR="004141DD" w:rsidRDefault="004141DD" w:rsidP="004141DD">
      <w:r>
        <w:t xml:space="preserve">Given that the LTE RAN security architecture </w:t>
      </w:r>
      <w:r w:rsidR="00712944">
        <w:t>supports</w:t>
      </w:r>
      <w:r>
        <w:t xml:space="preserve"> the majority of SA3 and RAN requirements on NR security it is proposed to start discussing NR security from LTE.</w:t>
      </w:r>
    </w:p>
    <w:p w14:paraId="2FB7C323" w14:textId="77777777" w:rsidR="004141DD" w:rsidRPr="00D13D1C" w:rsidRDefault="004141DD" w:rsidP="004141DD">
      <w:r>
        <w:t>The LTE RAN security architecture is based on receiving a security key KeNB from the CN, as well as other security related information such as Next-hop NH, UE security capabilities, etc. From this security context the RAN and UE generates session keys (</w:t>
      </w:r>
      <w:proofErr w:type="spellStart"/>
      <w:r>
        <w:t>Krrcint</w:t>
      </w:r>
      <w:proofErr w:type="spellEnd"/>
      <w:r>
        <w:t xml:space="preserve">, </w:t>
      </w:r>
      <w:proofErr w:type="spellStart"/>
      <w:r>
        <w:t>Krrcenc</w:t>
      </w:r>
      <w:proofErr w:type="spellEnd"/>
      <w:r>
        <w:t xml:space="preserve">, </w:t>
      </w:r>
      <w:proofErr w:type="spellStart"/>
      <w:proofErr w:type="gramStart"/>
      <w:r>
        <w:t>Kupenc</w:t>
      </w:r>
      <w:proofErr w:type="spellEnd"/>
      <w:r>
        <w:t>, …)</w:t>
      </w:r>
      <w:proofErr w:type="gramEnd"/>
    </w:p>
    <w:p w14:paraId="37C5F28D" w14:textId="77777777" w:rsidR="004141DD" w:rsidRPr="00214AED" w:rsidRDefault="004141DD" w:rsidP="004141DD">
      <w:pPr>
        <w:pStyle w:val="BodyText"/>
      </w:pPr>
      <w:r>
        <w:t xml:space="preserve">The LTE RAN security architecture contains various features such as forward/backward security based on generation of new security keys (KeNB, etc.) at state transitions, handover etc. The benefit of this model is not only that the security is </w:t>
      </w:r>
      <w:r w:rsidRPr="00214AED">
        <w:t xml:space="preserve">increased but also that the handling of sequence number counters as input to encryption and integrity protection algorithms are simplified e.g. the counters can be re-set to zero at state transition. </w:t>
      </w:r>
    </w:p>
    <w:p w14:paraId="3FF6E716" w14:textId="09ED7509" w:rsidR="004141DD" w:rsidRPr="00214AED" w:rsidRDefault="00712944" w:rsidP="004141DD">
      <w:pPr>
        <w:pStyle w:val="IvDInstructiontext"/>
        <w:rPr>
          <w:rStyle w:val="IvDbodytextChar"/>
          <w:i w:val="0"/>
          <w:color w:val="auto"/>
          <w:sz w:val="20"/>
          <w:szCs w:val="20"/>
        </w:rPr>
      </w:pPr>
      <w:r w:rsidRPr="00214AED">
        <w:rPr>
          <w:rStyle w:val="IvDbodytextChar"/>
          <w:i w:val="0"/>
          <w:color w:val="auto"/>
          <w:sz w:val="20"/>
        </w:rPr>
        <w:t xml:space="preserve">LTE </w:t>
      </w:r>
      <w:r w:rsidRPr="00214AED">
        <w:rPr>
          <w:rStyle w:val="IvDbodytextChar"/>
          <w:i w:val="0"/>
          <w:color w:val="auto"/>
          <w:sz w:val="20"/>
          <w:szCs w:val="20"/>
        </w:rPr>
        <w:t>has some privacy mechanisms</w:t>
      </w:r>
      <w:r w:rsidRPr="00214AED">
        <w:rPr>
          <w:rStyle w:val="IvDbodytextChar"/>
          <w:i w:val="0"/>
          <w:color w:val="auto"/>
          <w:sz w:val="20"/>
        </w:rPr>
        <w:t xml:space="preserve"> for </w:t>
      </w:r>
      <w:r w:rsidRPr="00214AED">
        <w:rPr>
          <w:rStyle w:val="IvDbodytextChar"/>
          <w:i w:val="0"/>
          <w:color w:val="auto"/>
          <w:sz w:val="20"/>
          <w:szCs w:val="20"/>
        </w:rPr>
        <w:t>hiding</w:t>
      </w:r>
      <w:r w:rsidRPr="00214AED">
        <w:rPr>
          <w:rStyle w:val="IvDbodytextChar"/>
          <w:i w:val="0"/>
          <w:color w:val="auto"/>
          <w:sz w:val="20"/>
        </w:rPr>
        <w:t xml:space="preserve"> user </w:t>
      </w:r>
      <w:r w:rsidRPr="00214AED">
        <w:rPr>
          <w:rStyle w:val="IvDbodytextChar"/>
          <w:i w:val="0"/>
          <w:color w:val="auto"/>
          <w:sz w:val="20"/>
          <w:szCs w:val="20"/>
        </w:rPr>
        <w:t>identifiers based on assigning</w:t>
      </w:r>
      <w:r w:rsidR="004141DD" w:rsidRPr="00214AED">
        <w:rPr>
          <w:rStyle w:val="IvDbodytextChar"/>
          <w:i w:val="0"/>
          <w:color w:val="auto"/>
          <w:sz w:val="20"/>
          <w:szCs w:val="20"/>
        </w:rPr>
        <w:t xml:space="preserve"> (and re-assigning) the UE temporary identifiers such as</w:t>
      </w:r>
    </w:p>
    <w:p w14:paraId="7E0C04FD" w14:textId="77777777" w:rsidR="004141DD" w:rsidRPr="00214AED" w:rsidRDefault="004141DD" w:rsidP="005E1A62">
      <w:pPr>
        <w:pStyle w:val="IvDInstructiontext"/>
        <w:numPr>
          <w:ilvl w:val="0"/>
          <w:numId w:val="14"/>
        </w:numPr>
        <w:rPr>
          <w:rStyle w:val="IvDbodytextChar"/>
          <w:i w:val="0"/>
          <w:color w:val="auto"/>
          <w:sz w:val="20"/>
          <w:szCs w:val="20"/>
        </w:rPr>
      </w:pPr>
      <w:r w:rsidRPr="00214AED">
        <w:rPr>
          <w:rStyle w:val="IvDbodytextChar"/>
          <w:i w:val="0"/>
          <w:color w:val="auto"/>
          <w:sz w:val="20"/>
          <w:szCs w:val="20"/>
        </w:rPr>
        <w:t>S-TMSI which is used for CN signalling e.g. for location management, idle-&gt;active transition, thus avoiding to use permanent identifier such as IMSI. The S-TMSI is assigned by the MME using the NAS protocols. The S-TMSI could for instance be re-assigned during a tracking area update procedure.</w:t>
      </w:r>
    </w:p>
    <w:p w14:paraId="2E28617C" w14:textId="75AF9FF3" w:rsidR="004141DD" w:rsidRPr="00214AED" w:rsidRDefault="004141DD" w:rsidP="005E1A62">
      <w:pPr>
        <w:pStyle w:val="IvDInstructiontext"/>
        <w:numPr>
          <w:ilvl w:val="0"/>
          <w:numId w:val="14"/>
        </w:numPr>
        <w:rPr>
          <w:rStyle w:val="IvDbodytextChar"/>
          <w:i w:val="0"/>
          <w:color w:val="auto"/>
          <w:sz w:val="20"/>
          <w:szCs w:val="20"/>
        </w:rPr>
      </w:pPr>
      <w:r w:rsidRPr="00214AED">
        <w:rPr>
          <w:rStyle w:val="IvDbodytextChar"/>
          <w:i w:val="0"/>
          <w:color w:val="auto"/>
          <w:sz w:val="20"/>
          <w:szCs w:val="20"/>
        </w:rPr>
        <w:t>C-RNTI which is used within the RAN for scheduling data transmission to the UE, or for UE to send scheduling requests. The C-RNTI is assigned by the eNB using RRC protocol. The C-RNTI can be re-assigned using RRC Connection Re-configuration message (e.g. at handover)</w:t>
      </w:r>
    </w:p>
    <w:p w14:paraId="5E30AA63" w14:textId="77777777" w:rsidR="004141DD" w:rsidRPr="00214AED" w:rsidRDefault="004141DD" w:rsidP="004141DD">
      <w:pPr>
        <w:pStyle w:val="BodyText"/>
      </w:pPr>
    </w:p>
    <w:p w14:paraId="48CED34A" w14:textId="3097DC61" w:rsidR="004141DD" w:rsidRPr="001E438B" w:rsidRDefault="004141DD" w:rsidP="001E438B">
      <w:pPr>
        <w:pStyle w:val="IvDInstructiontext"/>
        <w:rPr>
          <w:i w:val="0"/>
          <w:color w:val="auto"/>
          <w:sz w:val="20"/>
          <w:szCs w:val="20"/>
          <w:lang w:val="en-GB"/>
        </w:rPr>
      </w:pPr>
      <w:r w:rsidRPr="00214AED">
        <w:rPr>
          <w:rStyle w:val="IvDbodytextChar"/>
          <w:i w:val="0"/>
          <w:color w:val="auto"/>
          <w:sz w:val="20"/>
          <w:szCs w:val="20"/>
        </w:rPr>
        <w:t xml:space="preserve">In the current solution these identifiers are assigned and re-assigned using explicit signalling messages which may or may not be encrypted depending on the scenario. The actual identifiers when used are not encrypted since they are needed to be in clear for the </w:t>
      </w:r>
      <w:r w:rsidRPr="00214AED">
        <w:rPr>
          <w:rStyle w:val="IvDbodytextChar"/>
          <w:i w:val="0"/>
          <w:color w:val="auto"/>
          <w:sz w:val="20"/>
        </w:rPr>
        <w:t xml:space="preserve">receiving entity to locate the right UE context (including security context), given however that the identifiers can be re-assigned to the UE using encrypted signalling </w:t>
      </w:r>
      <w:r w:rsidR="00712944" w:rsidRPr="00214AED">
        <w:rPr>
          <w:rStyle w:val="IvDbodytextChar"/>
          <w:i w:val="0"/>
          <w:color w:val="auto"/>
          <w:sz w:val="20"/>
        </w:rPr>
        <w:t xml:space="preserve">it is possible to </w:t>
      </w:r>
      <w:r w:rsidR="00712944" w:rsidRPr="00214AED">
        <w:rPr>
          <w:rStyle w:val="IvDbodytextChar"/>
          <w:i w:val="0"/>
          <w:color w:val="auto"/>
          <w:sz w:val="20"/>
          <w:szCs w:val="20"/>
        </w:rPr>
        <w:t>hide the user identifiers from passive eavesdroppers</w:t>
      </w:r>
      <w:r w:rsidRPr="00214AED">
        <w:rPr>
          <w:rStyle w:val="IvDbodytextChar"/>
          <w:i w:val="0"/>
          <w:color w:val="auto"/>
          <w:sz w:val="20"/>
        </w:rPr>
        <w:t>.</w:t>
      </w:r>
    </w:p>
    <w:p w14:paraId="418CAAFB" w14:textId="77777777" w:rsidR="004141DD" w:rsidRPr="00214AED" w:rsidRDefault="004141DD" w:rsidP="004141DD">
      <w:pPr>
        <w:pStyle w:val="BodyText"/>
      </w:pPr>
    </w:p>
    <w:p w14:paraId="089B5662" w14:textId="77777777" w:rsidR="00B84013" w:rsidRPr="00B84013" w:rsidRDefault="00B84013" w:rsidP="00B84013">
      <w:pPr>
        <w:pStyle w:val="Proposal"/>
        <w:numPr>
          <w:ilvl w:val="0"/>
          <w:numId w:val="3"/>
        </w:numPr>
        <w:rPr>
          <w:lang w:val="en-US"/>
        </w:rPr>
      </w:pPr>
      <w:bookmarkStart w:id="3" w:name="_Toc458439216"/>
      <w:bookmarkStart w:id="4" w:name="_Toc458815189"/>
      <w:r w:rsidRPr="00926789">
        <w:rPr>
          <w:lang w:val="en-US"/>
        </w:rPr>
        <w:t xml:space="preserve">As baseline, NR adopts LTE’s </w:t>
      </w:r>
      <w:r w:rsidRPr="00B84013">
        <w:rPr>
          <w:lang w:val="en-US"/>
        </w:rPr>
        <w:t>mechanisms for key derivation and end user privacy</w:t>
      </w:r>
      <w:bookmarkEnd w:id="3"/>
      <w:bookmarkEnd w:id="4"/>
    </w:p>
    <w:p w14:paraId="1DF29008" w14:textId="4452BE21" w:rsidR="004141DD" w:rsidRPr="00926789" w:rsidRDefault="004141DD" w:rsidP="004141DD">
      <w:pPr>
        <w:rPr>
          <w:lang w:val="en-US"/>
        </w:rPr>
      </w:pPr>
    </w:p>
    <w:p w14:paraId="7D8C3E52" w14:textId="77777777" w:rsidR="004141DD" w:rsidRDefault="004141DD" w:rsidP="004141DD">
      <w:pPr>
        <w:pStyle w:val="Heading1"/>
        <w:rPr>
          <w:lang w:val="en-US"/>
        </w:rPr>
      </w:pPr>
      <w:r>
        <w:rPr>
          <w:lang w:val="en-US"/>
        </w:rPr>
        <w:t>Discussion on new requirements</w:t>
      </w:r>
    </w:p>
    <w:p w14:paraId="083FD192" w14:textId="77777777" w:rsidR="004141DD" w:rsidRDefault="004141DD" w:rsidP="004141DD">
      <w:pPr>
        <w:pStyle w:val="Heading2"/>
      </w:pPr>
      <w:r>
        <w:t>Resilience towards jamming</w:t>
      </w:r>
    </w:p>
    <w:p w14:paraId="1357723C" w14:textId="77777777" w:rsidR="004141DD" w:rsidRDefault="004141DD" w:rsidP="004141DD">
      <w:pPr>
        <w:pStyle w:val="BodyText"/>
        <w:rPr>
          <w:bCs/>
        </w:rPr>
      </w:pPr>
      <w:r>
        <w:rPr>
          <w:bCs/>
        </w:rPr>
        <w:t xml:space="preserve">Resilience towards jamming is something which today is mainly supported by military systems e.g. using frequency hopping over a large set of frequencies, making jamming attacks less effective. For civilian cellular systems such solutions are however not very practical due to the limited available spectrum etc. For this reason it is deemed unfeasible to provide effective resilience methods against high power jamming signalling in the vicinity of the receiver. </w:t>
      </w:r>
    </w:p>
    <w:p w14:paraId="1CC61103" w14:textId="0F28648A" w:rsidR="004141DD" w:rsidRPr="00A57CE5" w:rsidRDefault="004141DD" w:rsidP="00BB7977">
      <w:pPr>
        <w:pStyle w:val="Observation"/>
        <w:rPr>
          <w:lang w:val="en-US"/>
        </w:rPr>
      </w:pPr>
      <w:r>
        <w:rPr>
          <w:lang w:val="en-US"/>
        </w:rPr>
        <w:t>It is not feasible to provide protection against high power jamming signals in the vicinity of the receiver</w:t>
      </w:r>
    </w:p>
    <w:p w14:paraId="75874FD1" w14:textId="77777777" w:rsidR="004141DD" w:rsidRPr="006929C8" w:rsidRDefault="004141DD" w:rsidP="004141DD">
      <w:pPr>
        <w:pStyle w:val="BodyText"/>
        <w:rPr>
          <w:bCs/>
          <w:lang w:val="en-US"/>
        </w:rPr>
      </w:pPr>
    </w:p>
    <w:p w14:paraId="630DF9D0" w14:textId="77777777" w:rsidR="004141DD" w:rsidRDefault="004141DD" w:rsidP="004141DD">
      <w:pPr>
        <w:pStyle w:val="BodyText"/>
        <w:rPr>
          <w:bCs/>
        </w:rPr>
      </w:pPr>
      <w:r>
        <w:rPr>
          <w:bCs/>
        </w:rPr>
        <w:t>Practical resilience against jamming which could be considered though includes:</w:t>
      </w:r>
    </w:p>
    <w:p w14:paraId="2A358831" w14:textId="77777777" w:rsidR="004141DD" w:rsidRDefault="004141DD" w:rsidP="005E1A62">
      <w:pPr>
        <w:pStyle w:val="BodyText"/>
        <w:numPr>
          <w:ilvl w:val="0"/>
          <w:numId w:val="14"/>
        </w:numPr>
        <w:rPr>
          <w:bCs/>
        </w:rPr>
      </w:pPr>
      <w:r>
        <w:rPr>
          <w:bCs/>
        </w:rPr>
        <w:t>Network detection of jamming (incl. both UL and DL)</w:t>
      </w:r>
    </w:p>
    <w:p w14:paraId="62B67B4B" w14:textId="77777777" w:rsidR="004141DD" w:rsidRDefault="004141DD" w:rsidP="005E1A62">
      <w:pPr>
        <w:pStyle w:val="BodyText"/>
        <w:numPr>
          <w:ilvl w:val="0"/>
          <w:numId w:val="14"/>
        </w:numPr>
        <w:rPr>
          <w:bCs/>
        </w:rPr>
      </w:pPr>
      <w:r>
        <w:rPr>
          <w:bCs/>
        </w:rPr>
        <w:t xml:space="preserve">Resilience against low power jamming (e.g. where specific network characteristics are abused to provide denial of service) </w:t>
      </w:r>
    </w:p>
    <w:p w14:paraId="0DA4CEA1" w14:textId="77777777" w:rsidR="004141DD" w:rsidRDefault="004141DD" w:rsidP="004141DD">
      <w:pPr>
        <w:pStyle w:val="BodyText"/>
        <w:rPr>
          <w:bCs/>
        </w:rPr>
      </w:pPr>
    </w:p>
    <w:p w14:paraId="0697BCED" w14:textId="01A85E59" w:rsidR="004141DD" w:rsidRDefault="004141DD" w:rsidP="004141DD">
      <w:pPr>
        <w:pStyle w:val="BodyText"/>
        <w:rPr>
          <w:bCs/>
        </w:rPr>
      </w:pPr>
      <w:r>
        <w:rPr>
          <w:bCs/>
        </w:rPr>
        <w:lastRenderedPageBreak/>
        <w:t>Network detection of jamming can be useful since it enable</w:t>
      </w:r>
      <w:r w:rsidR="00716571">
        <w:rPr>
          <w:bCs/>
        </w:rPr>
        <w:t>s</w:t>
      </w:r>
      <w:r>
        <w:rPr>
          <w:bCs/>
        </w:rPr>
        <w:t xml:space="preserve"> the operator and law enforcement to take action to search for and stop unlawful jamming. Detection methods in the UL could be based on proprietary mechanisms such as </w:t>
      </w:r>
      <w:r w:rsidR="00716571">
        <w:rPr>
          <w:bCs/>
        </w:rPr>
        <w:t xml:space="preserve">observing </w:t>
      </w:r>
      <w:r w:rsidR="00214AED">
        <w:rPr>
          <w:bCs/>
        </w:rPr>
        <w:t>unusual</w:t>
      </w:r>
      <w:r>
        <w:rPr>
          <w:bCs/>
        </w:rPr>
        <w:t xml:space="preserve"> traffic patterns, increased interference levels, increased BER, etc.</w:t>
      </w:r>
    </w:p>
    <w:p w14:paraId="063779B0" w14:textId="77777777" w:rsidR="004141DD" w:rsidRDefault="004141DD" w:rsidP="004141DD">
      <w:pPr>
        <w:pStyle w:val="BodyText"/>
        <w:rPr>
          <w:bCs/>
        </w:rPr>
      </w:pPr>
      <w:r>
        <w:rPr>
          <w:bCs/>
        </w:rPr>
        <w:t xml:space="preserve">In the DL it may be possible to detect jamming indirectly by UE reporting, similar to what has been done for minimization of drive test (MDT). The UE could for instance report if and where it detects abnormal signals, e.g. signals (power) without the corresponding pilots, or pilots without the corresponding sys-info, or cells which are not possible to access, or does not provide the right security certificates although claiming to be an operator cell. These reports can be used by the network operator to detect ongoing jamming. </w:t>
      </w:r>
    </w:p>
    <w:p w14:paraId="19440126" w14:textId="0F049910" w:rsidR="004141DD" w:rsidRDefault="004141DD" w:rsidP="004141DD">
      <w:pPr>
        <w:pStyle w:val="BodyText"/>
        <w:rPr>
          <w:bCs/>
        </w:rPr>
      </w:pPr>
      <w:r>
        <w:rPr>
          <w:bCs/>
        </w:rPr>
        <w:t>Additionally to the mechanism above</w:t>
      </w:r>
      <w:r w:rsidR="00142383">
        <w:rPr>
          <w:bCs/>
        </w:rPr>
        <w:t>,</w:t>
      </w:r>
      <w:r>
        <w:rPr>
          <w:bCs/>
        </w:rPr>
        <w:t xml:space="preserve"> </w:t>
      </w:r>
      <w:r w:rsidR="00142383">
        <w:rPr>
          <w:bCs/>
        </w:rPr>
        <w:t>solutions</w:t>
      </w:r>
      <w:r>
        <w:rPr>
          <w:bCs/>
        </w:rPr>
        <w:t xml:space="preserve"> can be considered where the majority of UL and/or DL traffic/signalling are signed using some secure checksum (e.g. integrity MAC, secure CRC). This would make it easier to prevent data injection/modification and could make jamming detection easier since jamming or </w:t>
      </w:r>
      <w:proofErr w:type="spellStart"/>
      <w:r>
        <w:rPr>
          <w:bCs/>
        </w:rPr>
        <w:t>DoS</w:t>
      </w:r>
      <w:proofErr w:type="spellEnd"/>
      <w:r>
        <w:rPr>
          <w:bCs/>
        </w:rPr>
        <w:t xml:space="preserve"> attacks will most likely lead to increased rates of received erroneous checksums. Careful consideration is however needed to avoid overhead and performance degradation due to such security mechanism.</w:t>
      </w:r>
    </w:p>
    <w:p w14:paraId="4010855E" w14:textId="05B6D928" w:rsidR="00FF3DE7" w:rsidRPr="006929C8" w:rsidRDefault="00FF3DE7" w:rsidP="00FF3DE7">
      <w:pPr>
        <w:pStyle w:val="Proposal"/>
        <w:numPr>
          <w:ilvl w:val="0"/>
          <w:numId w:val="3"/>
        </w:numPr>
        <w:rPr>
          <w:bCs w:val="0"/>
          <w:lang w:val="en-US"/>
        </w:rPr>
      </w:pPr>
      <w:bookmarkStart w:id="5" w:name="_Toc458439217"/>
      <w:bookmarkStart w:id="6" w:name="_Toc458815190"/>
      <w:r>
        <w:rPr>
          <w:lang w:val="en-US"/>
        </w:rPr>
        <w:t>Study mechanism to increase resilience towards jamming. In particular solutions enabling network detection of jamming and protection against low power attacks. Solutions as well as attack use cases need to be studied in SA3, it is therefore proposed to send an LS to SA3 (cc: SA2) regarding this topic in order to initiate collaboration.</w:t>
      </w:r>
      <w:bookmarkEnd w:id="5"/>
      <w:bookmarkEnd w:id="6"/>
    </w:p>
    <w:p w14:paraId="76DD4AB4" w14:textId="77777777" w:rsidR="004141DD" w:rsidRPr="00214AED" w:rsidRDefault="004141DD" w:rsidP="004141DD">
      <w:pPr>
        <w:pStyle w:val="BodyText"/>
        <w:rPr>
          <w:bCs/>
          <w:lang w:val="en-US"/>
        </w:rPr>
      </w:pPr>
    </w:p>
    <w:p w14:paraId="2287D201" w14:textId="77777777" w:rsidR="004141DD" w:rsidRDefault="004141DD" w:rsidP="004141DD">
      <w:pPr>
        <w:pStyle w:val="Heading2"/>
      </w:pPr>
      <w:r>
        <w:t xml:space="preserve">Solutions to allow more architecture deployment flexibility </w:t>
      </w:r>
    </w:p>
    <w:p w14:paraId="6AD51D15" w14:textId="4CEE4590" w:rsidR="004141DD" w:rsidRDefault="004141DD" w:rsidP="004141DD">
      <w:r>
        <w:t>Currently in LTE a handover always include a key change. The motivation for this was so that the RAN context is refreshed at inter-eNB handover making it possible to provide forward and backwards security (preventing that a compromised keys can be used in other eNBs). In addition to this feature the key change at handover can also be used within the same cell for general key refresh or to prevent reuse of encryption counter values for the same key.</w:t>
      </w:r>
    </w:p>
    <w:p w14:paraId="2C795ED7" w14:textId="6BEF745C" w:rsidR="004141DD" w:rsidRDefault="004141DD" w:rsidP="004141DD">
      <w:r>
        <w:t>The drawback with this solution is that the key need to be change at radio handover even in the case the security context is not moved or needs to be refreshed which may be common in centralized RAN deployments. A key change also means that any packets that were encrypted with one key but not delivered to the UE needs to be re-encrypted which may add delay or increase buffering requirements. For this purpose it is proposed that in NR, the key change at handover should only be mandatory when the RAN security context is moved or when it needs to be refreshed.</w:t>
      </w:r>
    </w:p>
    <w:p w14:paraId="4FC7931E" w14:textId="1F919F45" w:rsidR="004141DD" w:rsidRPr="001E438B" w:rsidRDefault="00BE0814" w:rsidP="004141DD">
      <w:pPr>
        <w:pStyle w:val="Proposal"/>
        <w:numPr>
          <w:ilvl w:val="0"/>
          <w:numId w:val="3"/>
        </w:numPr>
        <w:rPr>
          <w:lang w:val="en-US"/>
        </w:rPr>
      </w:pPr>
      <w:bookmarkStart w:id="7" w:name="_Toc458439218"/>
      <w:bookmarkStart w:id="8" w:name="_Toc458815191"/>
      <w:r>
        <w:rPr>
          <w:lang w:val="en-US"/>
        </w:rPr>
        <w:t xml:space="preserve">Support key change in NR at handover when the </w:t>
      </w:r>
      <w:r w:rsidR="004141DD">
        <w:rPr>
          <w:lang w:val="en-US"/>
        </w:rPr>
        <w:t>RAN security context is moved or need to be refreshed.</w:t>
      </w:r>
      <w:bookmarkEnd w:id="7"/>
      <w:r w:rsidR="004141DD" w:rsidRPr="002E5717">
        <w:rPr>
          <w:lang w:val="en-US"/>
        </w:rPr>
        <w:t xml:space="preserve"> </w:t>
      </w:r>
      <w:r w:rsidR="00334EAF">
        <w:rPr>
          <w:lang w:val="en-US"/>
        </w:rPr>
        <w:t>It should be discussed with SA3 what parameters should be used in NR to derive the new key.</w:t>
      </w:r>
      <w:bookmarkEnd w:id="8"/>
      <w:r w:rsidR="00334EAF" w:rsidDel="00334EAF">
        <w:rPr>
          <w:rStyle w:val="CommentReference"/>
          <w:b w:val="0"/>
          <w:bCs w:val="0"/>
        </w:rPr>
        <w:t xml:space="preserve"> </w:t>
      </w:r>
    </w:p>
    <w:p w14:paraId="3663B313" w14:textId="77777777" w:rsidR="004141DD" w:rsidRPr="005E02F7" w:rsidRDefault="004141DD" w:rsidP="004141DD">
      <w:pPr>
        <w:rPr>
          <w:lang w:val="en-US"/>
        </w:rPr>
      </w:pPr>
    </w:p>
    <w:p w14:paraId="29D9BD31" w14:textId="77777777" w:rsidR="004141DD" w:rsidRDefault="004141DD" w:rsidP="004141DD">
      <w:pPr>
        <w:pStyle w:val="Heading2"/>
      </w:pPr>
      <w:r>
        <w:t>Enhancements to security to support the targeting zero ms interruption time at mobility</w:t>
      </w:r>
    </w:p>
    <w:p w14:paraId="213BB9C0" w14:textId="703DEE44" w:rsidR="004141DD" w:rsidRDefault="004141DD" w:rsidP="004141DD">
      <w:r>
        <w:t xml:space="preserve">As stated before in LTE a handover always include a key change. It is likely NR will also support key change at handover e.g. when relocating the RAN security context. With such a solution there is a challenge to reach zero ms interruption time at mobility since the change of the key need to be synchronized before it can </w:t>
      </w:r>
      <w:r w:rsidR="00285B99">
        <w:t xml:space="preserve">be </w:t>
      </w:r>
      <w:r>
        <w:t>applied in the target cell. In NR we could imagine handover solutions where the UE can receive a packet from one base station and then in the next TTI receive a packet from another base station. Similar in the UL packets could potentially be receive</w:t>
      </w:r>
      <w:r w:rsidR="00995FD2">
        <w:t>d</w:t>
      </w:r>
      <w:r>
        <w:t xml:space="preserve"> by both target and source base stations. Such a solution may require that either multiple keys are applied in parallel, or that the same key is used for transmission/reception in both base stations (meaning that the moving of security context is decoupled from the radio switch).</w:t>
      </w:r>
    </w:p>
    <w:p w14:paraId="0B51B007" w14:textId="341B829B" w:rsidR="004141DD" w:rsidRPr="002E5717" w:rsidRDefault="008D5C4E" w:rsidP="004141DD">
      <w:pPr>
        <w:pStyle w:val="Proposal"/>
        <w:numPr>
          <w:ilvl w:val="0"/>
          <w:numId w:val="3"/>
        </w:numPr>
        <w:rPr>
          <w:lang w:val="en-US"/>
        </w:rPr>
      </w:pPr>
      <w:bookmarkStart w:id="9" w:name="_Toc458439219"/>
      <w:bookmarkStart w:id="10" w:name="_Toc458815192"/>
      <w:r>
        <w:t>Solution to minimize interruption at handover should be studied in RAN2 and if it has an impact on the security s</w:t>
      </w:r>
      <w:r w:rsidR="00B84013">
        <w:t>olution SA3 should be involved.</w:t>
      </w:r>
      <w:bookmarkEnd w:id="9"/>
      <w:bookmarkEnd w:id="10"/>
    </w:p>
    <w:p w14:paraId="57DAB5A3" w14:textId="77777777" w:rsidR="004141DD" w:rsidRDefault="004141DD" w:rsidP="004141DD"/>
    <w:p w14:paraId="7C7717C9" w14:textId="77777777" w:rsidR="004141DD" w:rsidRDefault="004141DD" w:rsidP="004141DD">
      <w:pPr>
        <w:pStyle w:val="Heading2"/>
      </w:pPr>
      <w:r>
        <w:lastRenderedPageBreak/>
        <w:t xml:space="preserve">Solution to further improve UE state transitions </w:t>
      </w:r>
    </w:p>
    <w:p w14:paraId="2E7112E8" w14:textId="77EAC8BC" w:rsidR="004141DD" w:rsidRDefault="004141DD" w:rsidP="004141DD">
      <w:pPr>
        <w:rPr>
          <w:highlight w:val="yellow"/>
        </w:rPr>
      </w:pPr>
      <w:r w:rsidRPr="006929C8">
        <w:t xml:space="preserve">In the discussion regarding RRC resume/suspend in LTE an issue was identified where it was not possible to start UL data transmission immediately when the </w:t>
      </w:r>
      <w:r w:rsidR="008D5C4E">
        <w:t xml:space="preserve">UE </w:t>
      </w:r>
      <w:r w:rsidRPr="006929C8">
        <w:t xml:space="preserve">resume in cell since the UE did not have information about the </w:t>
      </w:r>
      <w:proofErr w:type="spellStart"/>
      <w:r w:rsidRPr="006929C8">
        <w:t>NextHop</w:t>
      </w:r>
      <w:proofErr w:type="spellEnd"/>
      <w:r w:rsidRPr="006929C8">
        <w:t xml:space="preserve"> Chaining Counter. For NR it is assumed similar state transition from inactive to active state will be required given the strict performance requirements from 38.913</w:t>
      </w:r>
      <w:r w:rsidR="00995FD2">
        <w:t>.</w:t>
      </w:r>
      <w:r w:rsidRPr="006929C8">
        <w:t xml:space="preserve"> </w:t>
      </w:r>
      <w:r w:rsidR="00995FD2">
        <w:t>Since these state transitions occur</w:t>
      </w:r>
      <w:r w:rsidRPr="006929C8">
        <w:t xml:space="preserve"> very frequently it would be good to optimize the security solution such that the UE can </w:t>
      </w:r>
      <w:r>
        <w:t xml:space="preserve">if permitted by the network </w:t>
      </w:r>
      <w:r w:rsidRPr="006929C8">
        <w:t xml:space="preserve">start UL </w:t>
      </w:r>
      <w:r>
        <w:t xml:space="preserve">data </w:t>
      </w:r>
      <w:r w:rsidRPr="006929C8">
        <w:t xml:space="preserve">transmission </w:t>
      </w:r>
      <w:r w:rsidR="009A4E64">
        <w:t>as soon as possible e.g</w:t>
      </w:r>
      <w:r>
        <w:t>. in conjunction with “MSG3” containing the UE resume identity</w:t>
      </w:r>
      <w:r w:rsidRPr="006929C8">
        <w:t>.</w:t>
      </w:r>
    </w:p>
    <w:p w14:paraId="42EF1E88" w14:textId="672803D6" w:rsidR="004141DD" w:rsidRPr="00476C7B" w:rsidRDefault="009D036E" w:rsidP="004141DD">
      <w:pPr>
        <w:pStyle w:val="Proposal"/>
        <w:numPr>
          <w:ilvl w:val="0"/>
          <w:numId w:val="3"/>
        </w:numPr>
        <w:rPr>
          <w:lang w:val="en-US"/>
        </w:rPr>
      </w:pPr>
      <w:bookmarkStart w:id="11" w:name="_Toc458439220"/>
      <w:bookmarkStart w:id="12" w:name="_Toc458815193"/>
      <w:r>
        <w:rPr>
          <w:lang w:val="en-US"/>
        </w:rPr>
        <w:t>T</w:t>
      </w:r>
      <w:r w:rsidR="004141DD">
        <w:rPr>
          <w:lang w:val="en-US"/>
        </w:rPr>
        <w:t>he security solution for NR should allow immediately data transmission in conjunction with “MSG3”</w:t>
      </w:r>
      <w:bookmarkEnd w:id="11"/>
      <w:r w:rsidR="008D5C4E">
        <w:rPr>
          <w:lang w:val="en-US"/>
        </w:rPr>
        <w:t xml:space="preserve"> also when the UE is returning from an inactive state</w:t>
      </w:r>
      <w:bookmarkEnd w:id="12"/>
      <w:r w:rsidR="004141DD" w:rsidRPr="00476C7B">
        <w:rPr>
          <w:lang w:val="en-US"/>
        </w:rPr>
        <w:t xml:space="preserve"> </w:t>
      </w:r>
    </w:p>
    <w:p w14:paraId="6A730F7C" w14:textId="77777777" w:rsidR="004141DD" w:rsidRPr="006929C8" w:rsidRDefault="004141DD" w:rsidP="004141DD">
      <w:pPr>
        <w:rPr>
          <w:highlight w:val="yellow"/>
          <w:lang w:val="en-US"/>
        </w:rPr>
      </w:pPr>
    </w:p>
    <w:p w14:paraId="5B25FE35" w14:textId="77777777" w:rsidR="004141DD" w:rsidRDefault="004141DD" w:rsidP="004141DD">
      <w:pPr>
        <w:pStyle w:val="Heading2"/>
      </w:pPr>
      <w:r>
        <w:t xml:space="preserve">Support for tight RAN level inter-working </w:t>
      </w:r>
    </w:p>
    <w:p w14:paraId="34F7D7D5" w14:textId="0523DA0C" w:rsidR="00B84013" w:rsidRDefault="004141DD" w:rsidP="004141DD">
      <w:r w:rsidRPr="006929C8">
        <w:t xml:space="preserve">It has been agreed that tight RAN level inter-working shall be supported between LTE and NR, and that LTE should connect to the </w:t>
      </w:r>
      <w:proofErr w:type="spellStart"/>
      <w:r w:rsidRPr="006929C8">
        <w:t>NextGen</w:t>
      </w:r>
      <w:proofErr w:type="spellEnd"/>
      <w:r w:rsidRPr="006929C8">
        <w:t xml:space="preserve"> CN which is also used for NR. In order to allow such tight level of inter-working it would be required that the UE in connected mode is able to move between NR and LTE, and DC LTE/NR without involving the CN. This mobility is expected to be controlled by the RAN. In order to support such mobility it is beneficial if the security context retrieved from the </w:t>
      </w:r>
      <w:proofErr w:type="spellStart"/>
      <w:r w:rsidRPr="006929C8">
        <w:t>NextGen</w:t>
      </w:r>
      <w:proofErr w:type="spellEnd"/>
      <w:r w:rsidRPr="006929C8">
        <w:t xml:space="preserve"> CN is the same </w:t>
      </w:r>
      <w:r w:rsidR="00B84013">
        <w:t xml:space="preserve">or harmonized </w:t>
      </w:r>
      <w:r w:rsidRPr="006929C8">
        <w:t>for LTE and NR so that the UE can establish the context in one RAT</w:t>
      </w:r>
      <w:r w:rsidR="009A4E64">
        <w:t>,</w:t>
      </w:r>
      <w:r w:rsidRPr="006929C8">
        <w:t xml:space="preserve"> which can be used in the other RAT (e.g. to derive keys to be used in the other RAT). </w:t>
      </w:r>
    </w:p>
    <w:p w14:paraId="29ACD9C7" w14:textId="651474EF" w:rsidR="004141DD" w:rsidRDefault="004141DD" w:rsidP="004141DD">
      <w:bookmarkStart w:id="13" w:name="_GoBack"/>
      <w:bookmarkEnd w:id="13"/>
      <w:r w:rsidRPr="006929C8">
        <w:t xml:space="preserve">To minimize the </w:t>
      </w:r>
      <w:r w:rsidR="00B84013">
        <w:t xml:space="preserve">migration </w:t>
      </w:r>
      <w:r w:rsidRPr="006929C8">
        <w:t xml:space="preserve">impacts on LTE it is </w:t>
      </w:r>
      <w:r w:rsidR="00B84013">
        <w:t xml:space="preserve">also </w:t>
      </w:r>
      <w:r w:rsidRPr="006929C8">
        <w:t>desirable if this security context</w:t>
      </w:r>
      <w:r w:rsidR="00B84013">
        <w:t xml:space="preserve"> and AS security architecture for </w:t>
      </w:r>
      <w:proofErr w:type="spellStart"/>
      <w:r w:rsidR="00B84013">
        <w:t>NextGen</w:t>
      </w:r>
      <w:proofErr w:type="spellEnd"/>
      <w:r w:rsidR="00B84013">
        <w:t xml:space="preserve"> system are based on LTE. E.g. the security context contains the same parameter such as</w:t>
      </w:r>
      <w:r w:rsidRPr="006929C8">
        <w:t xml:space="preserve"> </w:t>
      </w:r>
      <w:proofErr w:type="spellStart"/>
      <w:r w:rsidRPr="006929C8">
        <w:t>KeNB</w:t>
      </w:r>
      <w:proofErr w:type="spellEnd"/>
      <w:r w:rsidRPr="006929C8">
        <w:t>, Next Hop NH etc.</w:t>
      </w:r>
      <w:r>
        <w:t xml:space="preserve"> How the security context (e.g. keys) is </w:t>
      </w:r>
      <w:r w:rsidR="00B84013">
        <w:t xml:space="preserve">generated in </w:t>
      </w:r>
      <w:proofErr w:type="spellStart"/>
      <w:r w:rsidR="00B84013">
        <w:t>NextGen</w:t>
      </w:r>
      <w:proofErr w:type="spellEnd"/>
      <w:r w:rsidR="00B84013">
        <w:t xml:space="preserve"> CN could however be different from EPC without impacting LTE RAN assuming the RAN security context is the same </w:t>
      </w:r>
      <w:r>
        <w:t xml:space="preserve">e.g. the same Key size is used, the same NH concept </w:t>
      </w:r>
      <w:r w:rsidR="00B84013">
        <w:t>is</w:t>
      </w:r>
      <w:r>
        <w:t xml:space="preserve"> used.</w:t>
      </w:r>
    </w:p>
    <w:p w14:paraId="672B69AD" w14:textId="087847CC" w:rsidR="004141DD" w:rsidRPr="005F4CAB" w:rsidRDefault="008D5C4E" w:rsidP="004141DD">
      <w:pPr>
        <w:pStyle w:val="Proposal"/>
        <w:numPr>
          <w:ilvl w:val="0"/>
          <w:numId w:val="3"/>
        </w:numPr>
        <w:rPr>
          <w:lang w:val="en-US"/>
        </w:rPr>
      </w:pPr>
      <w:bookmarkStart w:id="14" w:name="_Toc458439221"/>
      <w:bookmarkStart w:id="15" w:name="_Toc458815194"/>
      <w:r>
        <w:rPr>
          <w:lang w:val="en-US"/>
        </w:rPr>
        <w:t xml:space="preserve">SA3 should be informed about the assumptions to support tight RAN level inter-working and the need for </w:t>
      </w:r>
      <w:r w:rsidR="00B84013">
        <w:rPr>
          <w:lang w:val="en-US"/>
        </w:rPr>
        <w:t xml:space="preserve">harmonized RAN security context for LTE and NR, and the need to minimize migration impacts for supporting </w:t>
      </w:r>
      <w:proofErr w:type="spellStart"/>
      <w:r w:rsidR="00B84013">
        <w:rPr>
          <w:lang w:val="en-US"/>
        </w:rPr>
        <w:t>NextGen</w:t>
      </w:r>
      <w:proofErr w:type="spellEnd"/>
      <w:r w:rsidR="00B84013">
        <w:rPr>
          <w:lang w:val="en-US"/>
        </w:rPr>
        <w:t xml:space="preserve"> Security in LTE</w:t>
      </w:r>
      <w:r w:rsidR="004141DD">
        <w:rPr>
          <w:lang w:val="en-US"/>
        </w:rPr>
        <w:t>.</w:t>
      </w:r>
      <w:bookmarkEnd w:id="14"/>
      <w:bookmarkEnd w:id="15"/>
      <w:r w:rsidR="004141DD" w:rsidRPr="005F4CAB">
        <w:rPr>
          <w:lang w:val="en-US"/>
        </w:rPr>
        <w:t xml:space="preserve"> </w:t>
      </w:r>
    </w:p>
    <w:p w14:paraId="239992CB" w14:textId="77777777" w:rsidR="004141DD" w:rsidRDefault="004141DD" w:rsidP="004141DD">
      <w:pPr>
        <w:pStyle w:val="TOC1"/>
        <w:ind w:left="0" w:firstLine="0"/>
        <w:rPr>
          <w:b w:val="0"/>
          <w:bCs/>
        </w:rPr>
      </w:pPr>
    </w:p>
    <w:p w14:paraId="4A3C6E69" w14:textId="1417816B" w:rsidR="001E438B" w:rsidRDefault="004141DD" w:rsidP="001E438B">
      <w:pPr>
        <w:pStyle w:val="Heading1"/>
      </w:pPr>
      <w:r>
        <w:t>Conclusion</w:t>
      </w:r>
    </w:p>
    <w:p w14:paraId="5C4FDF76" w14:textId="351D0CD1" w:rsidR="001E438B" w:rsidRPr="001E438B" w:rsidRDefault="001E438B" w:rsidP="001E438B">
      <w:r>
        <w:t>Based on the discussion in this contribution, we make the following proposals:</w:t>
      </w:r>
    </w:p>
    <w:p w14:paraId="04F0A0A2" w14:textId="77777777" w:rsidR="001E438B" w:rsidRPr="001E438B" w:rsidRDefault="001E438B">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\p " " \t "Proposal;1" </w:instrText>
      </w:r>
      <w:r>
        <w:rPr>
          <w:b w:val="0"/>
          <w:bCs/>
        </w:rPr>
        <w:fldChar w:fldCharType="separate"/>
      </w:r>
      <w:r w:rsidRPr="00FA0EE8">
        <w:t>Proposal 1</w:t>
      </w:r>
      <w:r w:rsidRPr="001E438B">
        <w:rPr>
          <w:rFonts w:asciiTheme="minorHAnsi" w:eastAsiaTheme="minorEastAsia" w:hAnsiTheme="minorHAnsi" w:cstheme="minorBidi"/>
          <w:b w:val="0"/>
          <w:sz w:val="22"/>
          <w:lang w:eastAsia="fi-FI"/>
        </w:rPr>
        <w:tab/>
      </w:r>
      <w:r w:rsidRPr="00FA0EE8">
        <w:t>As baseline, NR adopts LTE’s mechanisms for key derivation and end user privacy</w:t>
      </w:r>
    </w:p>
    <w:p w14:paraId="1E4F1A8E" w14:textId="77777777" w:rsidR="001E438B" w:rsidRPr="001E438B" w:rsidRDefault="001E438B">
      <w:pPr>
        <w:pStyle w:val="TOC1"/>
        <w:rPr>
          <w:rFonts w:asciiTheme="minorHAnsi" w:eastAsiaTheme="minorEastAsia" w:hAnsiTheme="minorHAnsi" w:cstheme="minorBidi"/>
          <w:b w:val="0"/>
          <w:sz w:val="22"/>
          <w:lang w:eastAsia="fi-FI"/>
        </w:rPr>
      </w:pPr>
      <w:r w:rsidRPr="00FA0EE8">
        <w:t>Proposal 2</w:t>
      </w:r>
      <w:r w:rsidRPr="001E438B">
        <w:rPr>
          <w:rFonts w:asciiTheme="minorHAnsi" w:eastAsiaTheme="minorEastAsia" w:hAnsiTheme="minorHAnsi" w:cstheme="minorBidi"/>
          <w:b w:val="0"/>
          <w:sz w:val="22"/>
          <w:lang w:eastAsia="fi-FI"/>
        </w:rPr>
        <w:tab/>
      </w:r>
      <w:r w:rsidRPr="00FA0EE8">
        <w:t>Study mechanism to increase resilience towards jamming. In particular solutions enabling network detection of jamming and protection against low power attacks. Solutions as well as attack use cases need to be studied in SA3, it is therefore proposed to send an LS to SA3 (cc: SA2) regarding this topic in order to initiate collaboration.</w:t>
      </w:r>
    </w:p>
    <w:p w14:paraId="5BBA79CC" w14:textId="77777777" w:rsidR="001E438B" w:rsidRPr="001E438B" w:rsidRDefault="001E438B">
      <w:pPr>
        <w:pStyle w:val="TOC1"/>
        <w:rPr>
          <w:rFonts w:asciiTheme="minorHAnsi" w:eastAsiaTheme="minorEastAsia" w:hAnsiTheme="minorHAnsi" w:cstheme="minorBidi"/>
          <w:b w:val="0"/>
          <w:sz w:val="22"/>
          <w:lang w:eastAsia="fi-FI"/>
        </w:rPr>
      </w:pPr>
      <w:r w:rsidRPr="00FA0EE8">
        <w:t>Proposal 3</w:t>
      </w:r>
      <w:r w:rsidRPr="001E438B">
        <w:rPr>
          <w:rFonts w:asciiTheme="minorHAnsi" w:eastAsiaTheme="minorEastAsia" w:hAnsiTheme="minorHAnsi" w:cstheme="minorBidi"/>
          <w:b w:val="0"/>
          <w:sz w:val="22"/>
          <w:lang w:eastAsia="fi-FI"/>
        </w:rPr>
        <w:tab/>
      </w:r>
      <w:r w:rsidRPr="00FA0EE8">
        <w:t>Support key change in NR at handover when the RAN security context is moved or need to be refreshed. It should be discussed with SA3 what parameters should be used in NR to derive the new key.</w:t>
      </w:r>
    </w:p>
    <w:p w14:paraId="1BDF7A80" w14:textId="77777777" w:rsidR="001E438B" w:rsidRPr="001E438B" w:rsidRDefault="001E438B">
      <w:pPr>
        <w:pStyle w:val="TOC1"/>
        <w:rPr>
          <w:rFonts w:asciiTheme="minorHAnsi" w:eastAsiaTheme="minorEastAsia" w:hAnsiTheme="minorHAnsi" w:cstheme="minorBidi"/>
          <w:b w:val="0"/>
          <w:sz w:val="22"/>
          <w:lang w:eastAsia="fi-FI"/>
        </w:rPr>
      </w:pPr>
      <w:r w:rsidRPr="00FA0EE8">
        <w:t>Proposal 4</w:t>
      </w:r>
      <w:r w:rsidRPr="001E438B">
        <w:rPr>
          <w:rFonts w:asciiTheme="minorHAnsi" w:eastAsiaTheme="minorEastAsia" w:hAnsiTheme="minorHAnsi" w:cstheme="minorBidi"/>
          <w:b w:val="0"/>
          <w:sz w:val="22"/>
          <w:lang w:eastAsia="fi-FI"/>
        </w:rPr>
        <w:tab/>
      </w:r>
      <w:r>
        <w:t>Solution to minimize interruption at handover should be studied in RAN2 and if it has an impact on the security solution SA3 should be involved.</w:t>
      </w:r>
    </w:p>
    <w:p w14:paraId="676B4FD9" w14:textId="77777777" w:rsidR="001E438B" w:rsidRPr="001E438B" w:rsidRDefault="001E438B">
      <w:pPr>
        <w:pStyle w:val="TOC1"/>
        <w:rPr>
          <w:rFonts w:asciiTheme="minorHAnsi" w:eastAsiaTheme="minorEastAsia" w:hAnsiTheme="minorHAnsi" w:cstheme="minorBidi"/>
          <w:b w:val="0"/>
          <w:sz w:val="22"/>
          <w:lang w:eastAsia="fi-FI"/>
        </w:rPr>
      </w:pPr>
      <w:r w:rsidRPr="00FA0EE8">
        <w:t>Proposal 5</w:t>
      </w:r>
      <w:r w:rsidRPr="001E438B">
        <w:rPr>
          <w:rFonts w:asciiTheme="minorHAnsi" w:eastAsiaTheme="minorEastAsia" w:hAnsiTheme="minorHAnsi" w:cstheme="minorBidi"/>
          <w:b w:val="0"/>
          <w:sz w:val="22"/>
          <w:lang w:eastAsia="fi-FI"/>
        </w:rPr>
        <w:tab/>
      </w:r>
      <w:r w:rsidRPr="00FA0EE8">
        <w:t>The security solution for NR should allow immediately data transmission in conjunction with “MSG3” also when the UE is returning from an inactive state</w:t>
      </w:r>
    </w:p>
    <w:p w14:paraId="1637CD7E" w14:textId="6D9BFF7C" w:rsidR="001E438B" w:rsidRPr="001E438B" w:rsidRDefault="001E438B" w:rsidP="001E438B">
      <w:pPr>
        <w:pStyle w:val="TOC1"/>
        <w:rPr>
          <w:rFonts w:asciiTheme="minorHAnsi" w:eastAsiaTheme="minorEastAsia" w:hAnsiTheme="minorHAnsi" w:cstheme="minorBidi"/>
          <w:b w:val="0"/>
          <w:sz w:val="22"/>
          <w:lang w:eastAsia="fi-FI"/>
        </w:rPr>
      </w:pPr>
      <w:r w:rsidRPr="00FA0EE8">
        <w:t>Proposal 6</w:t>
      </w:r>
      <w:r w:rsidRPr="001E438B">
        <w:rPr>
          <w:rFonts w:asciiTheme="minorHAnsi" w:eastAsiaTheme="minorEastAsia" w:hAnsiTheme="minorHAnsi" w:cstheme="minorBidi"/>
          <w:b w:val="0"/>
          <w:sz w:val="22"/>
          <w:lang w:eastAsia="fi-FI"/>
        </w:rPr>
        <w:tab/>
      </w:r>
      <w:r w:rsidRPr="00FA0EE8">
        <w:t>SA3 should be informed about the assumptions to support tight RAN level inter-working and the need for harmonized RAN security context for LTE and NR, and the need to minimize migration impacts for supporting NextGen Security in LTE.</w:t>
      </w:r>
    </w:p>
    <w:p w14:paraId="3C905192" w14:textId="2BB7EE44" w:rsidR="003A7EF3" w:rsidRPr="00243823" w:rsidRDefault="001E438B" w:rsidP="001E438B">
      <w:pPr>
        <w:pStyle w:val="Proposal"/>
        <w:numPr>
          <w:ilvl w:val="0"/>
          <w:numId w:val="0"/>
        </w:numPr>
        <w:ind w:left="1304" w:hanging="1304"/>
        <w:rPr>
          <w:lang w:val="en-US"/>
        </w:rPr>
      </w:pPr>
      <w:r>
        <w:rPr>
          <w:b w:val="0"/>
          <w:bCs w:val="0"/>
        </w:rPr>
        <w:fldChar w:fldCharType="end"/>
      </w:r>
    </w:p>
    <w:sectPr w:rsidR="003A7EF3" w:rsidRPr="0024382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A8843" w14:textId="77777777" w:rsidR="00327599" w:rsidRDefault="00327599">
      <w:r>
        <w:separator/>
      </w:r>
    </w:p>
  </w:endnote>
  <w:endnote w:type="continuationSeparator" w:id="0">
    <w:p w14:paraId="482B0DFC" w14:textId="77777777" w:rsidR="00327599" w:rsidRDefault="00327599">
      <w:r>
        <w:continuationSeparator/>
      </w:r>
    </w:p>
  </w:endnote>
  <w:endnote w:type="continuationNotice" w:id="1">
    <w:p w14:paraId="27214F65" w14:textId="77777777" w:rsidR="00327599" w:rsidRDefault="00327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438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438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5CF62" w14:textId="77777777" w:rsidR="00327599" w:rsidRDefault="00327599">
      <w:r>
        <w:separator/>
      </w:r>
    </w:p>
  </w:footnote>
  <w:footnote w:type="continuationSeparator" w:id="0">
    <w:p w14:paraId="14967FCB" w14:textId="77777777" w:rsidR="00327599" w:rsidRDefault="00327599">
      <w:r>
        <w:continuationSeparator/>
      </w:r>
    </w:p>
  </w:footnote>
  <w:footnote w:type="continuationNotice" w:id="1">
    <w:p w14:paraId="68B08615" w14:textId="77777777" w:rsidR="00327599" w:rsidRDefault="0032759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9118A1" w:rsidRDefault="00911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2"/>
  </w:num>
  <w:num w:numId="8">
    <w:abstractNumId w:val="3"/>
  </w:num>
  <w:num w:numId="9">
    <w:abstractNumId w:val="9"/>
  </w:num>
  <w:num w:numId="10">
    <w:abstractNumId w:val="10"/>
  </w:num>
  <w:num w:numId="11">
    <w:abstractNumId w:val="4"/>
  </w:num>
  <w:num w:numId="12">
    <w:abstractNumId w:val="4"/>
    <w:lvlOverride w:ilvl="0">
      <w:startOverride w:val="1"/>
    </w:lvlOverride>
  </w:num>
  <w:num w:numId="13">
    <w:abstractNumId w:val="7"/>
  </w:num>
  <w:num w:numId="14">
    <w:abstractNumId w:val="11"/>
  </w:num>
  <w:num w:numId="15">
    <w:abstractNumId w:val="13"/>
  </w:num>
  <w:num w:numId="16">
    <w:abstractNumId w:val="1"/>
  </w:num>
  <w:num w:numId="17">
    <w:abstractNumId w:val="4"/>
  </w:num>
  <w:num w:numId="18">
    <w:abstractNumId w:val="4"/>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6279"/>
    <w:rsid w:val="00A91522"/>
    <w:rsid w:val="00A92879"/>
    <w:rsid w:val="00A937F3"/>
    <w:rsid w:val="00A9442A"/>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36FA05BD-1CC6-4EDB-BEC6-5F7C3E261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149</TotalTime>
  <Pages>4</Pages>
  <Words>1483</Words>
  <Characters>12013</Characters>
  <Application>Microsoft Office Word</Application>
  <DocSecurity>0</DocSecurity>
  <Lines>100</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13</cp:revision>
  <cp:lastPrinted>2016-01-26T08:44:00Z</cp:lastPrinted>
  <dcterms:created xsi:type="dcterms:W3CDTF">2016-08-10T11:53:00Z</dcterms:created>
  <dcterms:modified xsi:type="dcterms:W3CDTF">2016-08-12T22:32:00Z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